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C251DB" w:rsidR="002C601D" w:rsidRDefault="005B1CF0" w14:paraId="314CF8E2" wp14:textId="77777777">
      <w:pPr>
        <w:rPr>
          <w:rFonts w:ascii="Book Antiqua" w:hAnsi="Book Antiqua"/>
          <w:b/>
          <w:bCs/>
          <w:sz w:val="28"/>
          <w:szCs w:val="28"/>
        </w:rPr>
      </w:pPr>
      <w:r w:rsidRPr="00C251DB">
        <w:rPr>
          <w:rFonts w:ascii="Book Antiqua" w:hAnsi="Book Antiqua"/>
          <w:b/>
          <w:bCs/>
          <w:sz w:val="28"/>
          <w:szCs w:val="28"/>
        </w:rPr>
        <w:t>COLLEGIO REGIONALE DI GARANZIA ELETTORALE</w:t>
      </w:r>
    </w:p>
    <w:p xmlns:wp14="http://schemas.microsoft.com/office/word/2010/wordml" w:rsidRPr="004F78F2" w:rsidR="002C601D" w:rsidRDefault="005B1CF0" w14:paraId="7DDC29BB" wp14:textId="77777777">
      <w:pPr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b/>
          <w:bCs/>
          <w:sz w:val="24"/>
          <w:szCs w:val="24"/>
        </w:rPr>
        <w:t>Ubicazione:</w:t>
      </w:r>
      <w:r w:rsidRPr="004F78F2">
        <w:rPr>
          <w:rFonts w:ascii="Book Antiqua" w:hAnsi="Book Antiqua"/>
          <w:sz w:val="24"/>
          <w:szCs w:val="24"/>
        </w:rPr>
        <w:t xml:space="preserve"> Catanzaro, </w:t>
      </w:r>
      <w:r w:rsidRPr="004F78F2" w:rsidR="00A431BB">
        <w:rPr>
          <w:rFonts w:ascii="Book Antiqua" w:hAnsi="Book Antiqua"/>
          <w:sz w:val="24"/>
          <w:szCs w:val="24"/>
        </w:rPr>
        <w:t>P</w:t>
      </w:r>
      <w:r w:rsidRPr="004F78F2">
        <w:rPr>
          <w:rFonts w:ascii="Book Antiqua" w:hAnsi="Book Antiqua"/>
          <w:sz w:val="24"/>
          <w:szCs w:val="24"/>
        </w:rPr>
        <w:t>iazza Falcone e Borsellino</w:t>
      </w:r>
    </w:p>
    <w:p xmlns:wp14="http://schemas.microsoft.com/office/word/2010/wordml" w:rsidRPr="004F78F2" w:rsidR="002C601D" w:rsidRDefault="005B1CF0" w14:paraId="16D9BEBD" wp14:textId="77777777">
      <w:pPr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b/>
          <w:bCs/>
          <w:sz w:val="24"/>
          <w:szCs w:val="24"/>
        </w:rPr>
        <w:t>Piano:</w:t>
      </w:r>
      <w:r w:rsidRPr="004F78F2">
        <w:rPr>
          <w:rFonts w:ascii="Book Antiqua" w:hAnsi="Book Antiqua"/>
          <w:sz w:val="24"/>
          <w:szCs w:val="24"/>
        </w:rPr>
        <w:t> piano terra</w:t>
      </w:r>
    </w:p>
    <w:p xmlns:wp14="http://schemas.microsoft.com/office/word/2010/wordml" w:rsidRPr="004F78F2" w:rsidR="002C601D" w:rsidRDefault="005B1CF0" w14:paraId="7DF48F8D" wp14:textId="77777777">
      <w:pPr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b/>
          <w:bCs/>
          <w:sz w:val="24"/>
          <w:szCs w:val="24"/>
        </w:rPr>
        <w:t>Telefono: </w:t>
      </w:r>
      <w:r w:rsidRPr="004F78F2">
        <w:rPr>
          <w:rFonts w:ascii="Book Antiqua" w:hAnsi="Book Antiqua"/>
          <w:sz w:val="24"/>
          <w:szCs w:val="24"/>
        </w:rPr>
        <w:t>0961885256</w:t>
      </w:r>
    </w:p>
    <w:p xmlns:wp14="http://schemas.microsoft.com/office/word/2010/wordml" w:rsidRPr="004F78F2" w:rsidR="002C601D" w:rsidRDefault="005B1CF0" w14:paraId="3A9AE121" wp14:textId="77777777">
      <w:pPr>
        <w:rPr>
          <w:rFonts w:ascii="Book Antiqua" w:hAnsi="Book Antiqua"/>
          <w:b/>
          <w:bCs/>
          <w:sz w:val="28"/>
          <w:szCs w:val="28"/>
        </w:rPr>
      </w:pPr>
      <w:proofErr w:type="gramStart"/>
      <w:r w:rsidRPr="004F78F2">
        <w:rPr>
          <w:rFonts w:ascii="Book Antiqua" w:hAnsi="Book Antiqua"/>
          <w:b/>
          <w:bCs/>
          <w:sz w:val="28"/>
          <w:szCs w:val="28"/>
        </w:rPr>
        <w:t>Email</w:t>
      </w:r>
      <w:proofErr w:type="gramEnd"/>
      <w:r w:rsidRPr="004F78F2">
        <w:rPr>
          <w:rFonts w:ascii="Book Antiqua" w:hAnsi="Book Antiqua"/>
          <w:b/>
          <w:bCs/>
          <w:sz w:val="28"/>
          <w:szCs w:val="28"/>
        </w:rPr>
        <w:t xml:space="preserve">:  </w:t>
      </w:r>
      <w:hyperlink w:history="1" r:id="rId9">
        <w:r w:rsidRPr="004F78F2">
          <w:rPr>
            <w:rStyle w:val="Collegamentoipertestuale"/>
            <w:rFonts w:ascii="Book Antiqua" w:hAnsi="Book Antiqua"/>
            <w:b/>
            <w:bCs/>
            <w:sz w:val="28"/>
            <w:szCs w:val="28"/>
          </w:rPr>
          <w:t>collegiogaranzia.ca.catanzaro@giustizia.it</w:t>
        </w:r>
      </w:hyperlink>
    </w:p>
    <w:p xmlns:wp14="http://schemas.microsoft.com/office/word/2010/wordml" w:rsidRPr="004F78F2" w:rsidR="002C601D" w:rsidRDefault="005B1CF0" w14:paraId="4E7248CA" wp14:textId="77777777">
      <w:pPr>
        <w:rPr>
          <w:rFonts w:ascii="Book Antiqua" w:hAnsi="Book Antiqua"/>
          <w:b/>
          <w:bCs/>
          <w:sz w:val="28"/>
          <w:szCs w:val="28"/>
          <w:lang w:val="fr-FR"/>
        </w:rPr>
      </w:pPr>
      <w:proofErr w:type="gramStart"/>
      <w:r w:rsidRPr="004F78F2">
        <w:rPr>
          <w:rFonts w:ascii="Book Antiqua" w:hAnsi="Book Antiqua"/>
          <w:b/>
          <w:bCs/>
          <w:sz w:val="28"/>
          <w:szCs w:val="28"/>
          <w:lang w:val="fr-FR"/>
        </w:rPr>
        <w:t>PEC:</w:t>
      </w:r>
      <w:proofErr w:type="gramEnd"/>
      <w:r w:rsidRPr="004F78F2">
        <w:rPr>
          <w:rFonts w:ascii="Book Antiqua" w:hAnsi="Book Antiqua"/>
          <w:b/>
          <w:bCs/>
          <w:sz w:val="28"/>
          <w:szCs w:val="28"/>
          <w:lang w:val="fr-FR"/>
        </w:rPr>
        <w:t xml:space="preserve"> </w:t>
      </w:r>
      <w:hyperlink w:history="1" r:id="rId10">
        <w:r w:rsidRPr="004F78F2" w:rsidR="00A431BB">
          <w:rPr>
            <w:rStyle w:val="Collegamentoipertestuale"/>
            <w:rFonts w:ascii="Book Antiqua" w:hAnsi="Book Antiqua"/>
            <w:b/>
            <w:bCs/>
            <w:sz w:val="28"/>
            <w:szCs w:val="28"/>
            <w:lang w:val="fr-FR"/>
          </w:rPr>
          <w:t>prot.ca.catanzaro@giustiziacert.it</w:t>
        </w:r>
      </w:hyperlink>
    </w:p>
    <w:p xmlns:wp14="http://schemas.microsoft.com/office/word/2010/wordml" w:rsidRPr="004F78F2" w:rsidR="00C251DB" w:rsidRDefault="00C251DB" w14:paraId="2C777C25" wp14:textId="77777777">
      <w:pPr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b/>
          <w:bCs/>
          <w:sz w:val="24"/>
          <w:szCs w:val="24"/>
        </w:rPr>
        <w:t>Il</w:t>
      </w:r>
      <w:r w:rsidRPr="004F78F2" w:rsidR="005B1CF0">
        <w:rPr>
          <w:rFonts w:ascii="Book Antiqua" w:hAnsi="Book Antiqua"/>
          <w:sz w:val="24"/>
          <w:szCs w:val="24"/>
        </w:rPr>
        <w:t> </w:t>
      </w:r>
      <w:r w:rsidRPr="004F78F2" w:rsidR="005B1CF0">
        <w:rPr>
          <w:rFonts w:ascii="Book Antiqua" w:hAnsi="Book Antiqua"/>
          <w:b/>
          <w:bCs/>
          <w:sz w:val="24"/>
          <w:szCs w:val="24"/>
        </w:rPr>
        <w:t xml:space="preserve">Collegio Regionale di Garanzia </w:t>
      </w:r>
      <w:r w:rsidRPr="004F78F2" w:rsidR="00BB27B9">
        <w:rPr>
          <w:rFonts w:ascii="Book Antiqua" w:hAnsi="Book Antiqua"/>
          <w:b/>
          <w:bCs/>
          <w:sz w:val="24"/>
          <w:szCs w:val="24"/>
        </w:rPr>
        <w:t>E</w:t>
      </w:r>
      <w:r w:rsidRPr="004F78F2" w:rsidR="005B1CF0">
        <w:rPr>
          <w:rFonts w:ascii="Book Antiqua" w:hAnsi="Book Antiqua"/>
          <w:b/>
          <w:bCs/>
          <w:sz w:val="24"/>
          <w:szCs w:val="24"/>
        </w:rPr>
        <w:t>lettorale</w:t>
      </w:r>
      <w:r w:rsidRPr="004F78F2" w:rsidR="005B1CF0">
        <w:rPr>
          <w:rFonts w:ascii="Book Antiqua" w:hAnsi="Book Antiqua"/>
          <w:sz w:val="24"/>
          <w:szCs w:val="24"/>
        </w:rPr>
        <w:t> </w:t>
      </w:r>
      <w:r w:rsidRPr="004F78F2">
        <w:rPr>
          <w:rFonts w:ascii="Book Antiqua" w:hAnsi="Book Antiqua"/>
          <w:sz w:val="24"/>
          <w:szCs w:val="24"/>
        </w:rPr>
        <w:t xml:space="preserve">è </w:t>
      </w:r>
      <w:r w:rsidRPr="004F78F2" w:rsidR="005B1CF0">
        <w:rPr>
          <w:rFonts w:ascii="Book Antiqua" w:hAnsi="Book Antiqua"/>
          <w:sz w:val="24"/>
          <w:szCs w:val="24"/>
        </w:rPr>
        <w:t xml:space="preserve">istituito presso la Corte d'Appello di Catanzaro, ai sensi dell'art. 13 della Legge 10/12/1993 n. 515. </w:t>
      </w:r>
    </w:p>
    <w:p xmlns:wp14="http://schemas.microsoft.com/office/word/2010/wordml" w:rsidRPr="004F78F2" w:rsidR="002C601D" w:rsidP="00C251DB" w:rsidRDefault="00C251DB" w14:paraId="7C1C220C" wp14:textId="77777777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4F78F2">
        <w:rPr>
          <w:rFonts w:ascii="Book Antiqua" w:hAnsi="Book Antiqua"/>
          <w:b/>
          <w:bCs/>
          <w:sz w:val="24"/>
          <w:szCs w:val="24"/>
        </w:rPr>
        <w:t>FUNZIONI</w:t>
      </w:r>
      <w:bookmarkStart w:name="_GoBack" w:id="0"/>
      <w:bookmarkEnd w:id="0"/>
    </w:p>
    <w:p xmlns:wp14="http://schemas.microsoft.com/office/word/2010/wordml" w:rsidRPr="004F78F2" w:rsidR="002C601D" w:rsidP="00C251DB" w:rsidRDefault="005B1CF0" w14:paraId="3CED3219" wp14:textId="77777777">
      <w:pPr>
        <w:jc w:val="both"/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sz w:val="24"/>
          <w:szCs w:val="24"/>
        </w:rPr>
        <w:t xml:space="preserve"> - effettua un rigoroso controllo sulle spese elettorali sostenute dai candidati: a) alle elezioni per la </w:t>
      </w:r>
      <w:proofErr w:type="gramStart"/>
      <w:r w:rsidRPr="004F78F2">
        <w:rPr>
          <w:rFonts w:ascii="Book Antiqua" w:hAnsi="Book Antiqua"/>
          <w:sz w:val="24"/>
          <w:szCs w:val="24"/>
        </w:rPr>
        <w:t>Camera dei Deputati</w:t>
      </w:r>
      <w:proofErr w:type="gramEnd"/>
      <w:r w:rsidRPr="004F78F2">
        <w:rPr>
          <w:rFonts w:ascii="Book Antiqua" w:hAnsi="Book Antiqua"/>
          <w:sz w:val="24"/>
          <w:szCs w:val="24"/>
        </w:rPr>
        <w:t>, per il Senato della Repubblica e per il Consiglio Regionale; b) alle elezioni amministrative nei Comuni con popolazione superiore ai 15.000 abitanti (Legge 06/07/2012 n. 96);</w:t>
      </w:r>
    </w:p>
    <w:p xmlns:wp14="http://schemas.microsoft.com/office/word/2010/wordml" w:rsidRPr="004F78F2" w:rsidR="002C601D" w:rsidP="00C251DB" w:rsidRDefault="005B1CF0" w14:paraId="11F3D2E3" wp14:textId="77777777">
      <w:pPr>
        <w:jc w:val="both"/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sz w:val="24"/>
          <w:szCs w:val="24"/>
        </w:rPr>
        <w:t> - verifica la conformità alla legge e la regolarità del rendiconto che i candidati devono depositare presso la Segreteria del Collegio ai sensi dell'art. 7, comma 6, della Legge 515/1993, a riprova delle spese sostenute per la campagna elettorale.</w:t>
      </w:r>
    </w:p>
    <w:p xmlns:wp14="http://schemas.microsoft.com/office/word/2010/wordml" w:rsidRPr="004F78F2" w:rsidR="002C601D" w:rsidP="00C251DB" w:rsidRDefault="00C251DB" w14:paraId="036C29DE" wp14:textId="77777777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4F78F2">
        <w:rPr>
          <w:rFonts w:ascii="Book Antiqua" w:hAnsi="Book Antiqua"/>
          <w:b/>
          <w:bCs/>
          <w:sz w:val="24"/>
          <w:szCs w:val="24"/>
        </w:rPr>
        <w:t>COMPOSIZIONE</w:t>
      </w:r>
    </w:p>
    <w:p xmlns:wp14="http://schemas.microsoft.com/office/word/2010/wordml" w:rsidRPr="004F78F2" w:rsidR="002C601D" w:rsidP="00C251DB" w:rsidRDefault="005B1CF0" w14:paraId="242B1E94" wp14:textId="77777777">
      <w:pPr>
        <w:jc w:val="both"/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sz w:val="24"/>
          <w:szCs w:val="24"/>
        </w:rPr>
        <w:t> - Presidente della Corte d'Appello, </w:t>
      </w:r>
      <w:r w:rsidRPr="004F78F2">
        <w:rPr>
          <w:rFonts w:ascii="Book Antiqua" w:hAnsi="Book Antiqua"/>
          <w:b/>
          <w:bCs/>
          <w:sz w:val="24"/>
          <w:szCs w:val="24"/>
        </w:rPr>
        <w:t>dott.ssa Concettina Epifanio</w:t>
      </w:r>
      <w:r w:rsidRPr="004F78F2">
        <w:rPr>
          <w:rFonts w:ascii="Book Antiqua" w:hAnsi="Book Antiqua"/>
          <w:sz w:val="24"/>
          <w:szCs w:val="24"/>
        </w:rPr>
        <w:t>, che lo presiede;</w:t>
      </w:r>
    </w:p>
    <w:p xmlns:wp14="http://schemas.microsoft.com/office/word/2010/wordml" w:rsidRPr="004F78F2" w:rsidR="002C601D" w:rsidP="00C251DB" w:rsidRDefault="005B1CF0" w14:paraId="0991A82A" wp14:textId="77777777">
      <w:pPr>
        <w:jc w:val="both"/>
        <w:rPr>
          <w:rFonts w:ascii="Book Antiqua" w:hAnsi="Book Antiqua"/>
          <w:sz w:val="24"/>
          <w:szCs w:val="24"/>
          <w:u w:val="single"/>
        </w:rPr>
      </w:pPr>
      <w:r w:rsidRPr="004F78F2">
        <w:rPr>
          <w:rFonts w:ascii="Book Antiqua" w:hAnsi="Book Antiqua"/>
          <w:sz w:val="24"/>
          <w:szCs w:val="24"/>
        </w:rPr>
        <w:t xml:space="preserve">  </w:t>
      </w:r>
      <w:r w:rsidRPr="004F78F2">
        <w:rPr>
          <w:rFonts w:ascii="Book Antiqua" w:hAnsi="Book Antiqua"/>
          <w:sz w:val="24"/>
          <w:szCs w:val="24"/>
          <w:u w:val="single"/>
        </w:rPr>
        <w:t>6 componenti effettivi:</w:t>
      </w:r>
    </w:p>
    <w:p xmlns:wp14="http://schemas.microsoft.com/office/word/2010/wordml" w:rsidRPr="004F78F2" w:rsidR="002C601D" w:rsidP="00C251DB" w:rsidRDefault="005B1CF0" w14:paraId="1917F6C9" wp14:textId="77777777">
      <w:pPr>
        <w:jc w:val="both"/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sz w:val="24"/>
          <w:szCs w:val="24"/>
        </w:rPr>
        <w:t> - </w:t>
      </w:r>
      <w:r w:rsidRPr="004F78F2">
        <w:rPr>
          <w:rFonts w:ascii="Book Antiqua" w:hAnsi="Book Antiqua"/>
          <w:b/>
          <w:bCs/>
          <w:sz w:val="24"/>
          <w:szCs w:val="24"/>
        </w:rPr>
        <w:t>dott.</w:t>
      </w:r>
      <w:r w:rsidRPr="004F78F2" w:rsidR="00A431BB">
        <w:rPr>
          <w:rFonts w:ascii="Book Antiqua" w:hAnsi="Book Antiqua"/>
          <w:b/>
          <w:bCs/>
          <w:sz w:val="24"/>
          <w:szCs w:val="24"/>
        </w:rPr>
        <w:t>s</w:t>
      </w:r>
      <w:r w:rsidRPr="004F78F2">
        <w:rPr>
          <w:rFonts w:ascii="Book Antiqua" w:hAnsi="Book Antiqua"/>
          <w:b/>
          <w:bCs/>
          <w:sz w:val="24"/>
          <w:szCs w:val="24"/>
        </w:rPr>
        <w:t>sa Loredana De Franco</w:t>
      </w:r>
      <w:r w:rsidRPr="004F78F2">
        <w:rPr>
          <w:rFonts w:ascii="Book Antiqua" w:hAnsi="Book Antiqua"/>
          <w:sz w:val="24"/>
          <w:szCs w:val="24"/>
        </w:rPr>
        <w:t>, Presidente della I sez. penale della Corte d'Appello di Catanzaro;</w:t>
      </w:r>
    </w:p>
    <w:p xmlns:wp14="http://schemas.microsoft.com/office/word/2010/wordml" w:rsidRPr="004F78F2" w:rsidR="002C601D" w:rsidP="00C251DB" w:rsidRDefault="005B1CF0" w14:paraId="61E31E83" wp14:textId="77777777">
      <w:pPr>
        <w:jc w:val="both"/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sz w:val="24"/>
          <w:szCs w:val="24"/>
        </w:rPr>
        <w:t> - </w:t>
      </w:r>
      <w:r w:rsidRPr="004F78F2">
        <w:rPr>
          <w:rFonts w:ascii="Book Antiqua" w:hAnsi="Book Antiqua"/>
          <w:b/>
          <w:bCs/>
          <w:sz w:val="24"/>
          <w:szCs w:val="24"/>
        </w:rPr>
        <w:t>dott.ssa Anna Maria Torchia</w:t>
      </w:r>
      <w:r w:rsidRPr="004F78F2">
        <w:rPr>
          <w:rFonts w:ascii="Book Antiqua" w:hAnsi="Book Antiqua"/>
          <w:sz w:val="24"/>
          <w:szCs w:val="24"/>
        </w:rPr>
        <w:t>, Consigliere della Corte d'Appello di Catanzaro;</w:t>
      </w:r>
    </w:p>
    <w:p xmlns:wp14="http://schemas.microsoft.com/office/word/2010/wordml" w:rsidRPr="004F78F2" w:rsidR="002C601D" w:rsidP="00C251DB" w:rsidRDefault="005B1CF0" w14:paraId="5F5F4B94" wp14:textId="77777777">
      <w:pPr>
        <w:jc w:val="both"/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sz w:val="24"/>
          <w:szCs w:val="24"/>
        </w:rPr>
        <w:t> - </w:t>
      </w:r>
      <w:r w:rsidRPr="004F78F2">
        <w:rPr>
          <w:rFonts w:ascii="Book Antiqua" w:hAnsi="Book Antiqua"/>
          <w:b/>
          <w:bCs/>
          <w:sz w:val="24"/>
          <w:szCs w:val="24"/>
        </w:rPr>
        <w:t>dott.ssa</w:t>
      </w:r>
      <w:r w:rsidRPr="004F78F2">
        <w:rPr>
          <w:rFonts w:ascii="Book Antiqua" w:hAnsi="Book Antiqua"/>
          <w:sz w:val="24"/>
          <w:szCs w:val="24"/>
        </w:rPr>
        <w:t xml:space="preserve"> </w:t>
      </w:r>
      <w:r w:rsidRPr="004F78F2">
        <w:rPr>
          <w:rFonts w:ascii="Book Antiqua" w:hAnsi="Book Antiqua"/>
          <w:b/>
          <w:bCs/>
          <w:sz w:val="24"/>
          <w:szCs w:val="24"/>
        </w:rPr>
        <w:t>Elvezia Cordasco</w:t>
      </w:r>
      <w:r w:rsidRPr="004F78F2" w:rsidR="00A431BB">
        <w:rPr>
          <w:rFonts w:ascii="Book Antiqua" w:hAnsi="Book Antiqua"/>
          <w:b/>
          <w:bCs/>
          <w:sz w:val="24"/>
          <w:szCs w:val="24"/>
        </w:rPr>
        <w:t xml:space="preserve">, </w:t>
      </w:r>
      <w:r w:rsidRPr="004F78F2">
        <w:rPr>
          <w:rFonts w:ascii="Book Antiqua" w:hAnsi="Book Antiqua"/>
          <w:sz w:val="24"/>
          <w:szCs w:val="24"/>
        </w:rPr>
        <w:t>Consigliere della Corte d'Appello di Catanzaro;</w:t>
      </w:r>
    </w:p>
    <w:p xmlns:wp14="http://schemas.microsoft.com/office/word/2010/wordml" w:rsidRPr="004F78F2" w:rsidR="002C601D" w:rsidP="00C251DB" w:rsidRDefault="005B1CF0" w14:paraId="5C54BBEC" wp14:textId="77777777">
      <w:pPr>
        <w:jc w:val="both"/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sz w:val="24"/>
          <w:szCs w:val="24"/>
        </w:rPr>
        <w:t> - </w:t>
      </w:r>
      <w:r w:rsidRPr="004F78F2">
        <w:rPr>
          <w:rFonts w:ascii="Book Antiqua" w:hAnsi="Book Antiqua"/>
          <w:b/>
          <w:bCs/>
          <w:sz w:val="24"/>
          <w:szCs w:val="24"/>
        </w:rPr>
        <w:t>prof. Andrea L</w:t>
      </w:r>
      <w:r w:rsidRPr="004F78F2" w:rsidR="00A431BB">
        <w:rPr>
          <w:rFonts w:ascii="Book Antiqua" w:hAnsi="Book Antiqua"/>
          <w:b/>
          <w:bCs/>
          <w:sz w:val="24"/>
          <w:szCs w:val="24"/>
        </w:rPr>
        <w:t>ollo,</w:t>
      </w:r>
      <w:r w:rsidRPr="004F78F2">
        <w:rPr>
          <w:rFonts w:ascii="Book Antiqua" w:hAnsi="Book Antiqua"/>
          <w:b/>
          <w:bCs/>
          <w:sz w:val="24"/>
          <w:szCs w:val="24"/>
        </w:rPr>
        <w:t xml:space="preserve"> </w:t>
      </w:r>
      <w:r w:rsidRPr="004F78F2">
        <w:rPr>
          <w:rFonts w:ascii="Book Antiqua" w:hAnsi="Book Antiqua"/>
          <w:sz w:val="24"/>
          <w:szCs w:val="24"/>
        </w:rPr>
        <w:t>docente universitario;</w:t>
      </w:r>
    </w:p>
    <w:p xmlns:wp14="http://schemas.microsoft.com/office/word/2010/wordml" w:rsidRPr="004F78F2" w:rsidR="002C601D" w:rsidP="00C251DB" w:rsidRDefault="005B1CF0" w14:paraId="51B6BF72" wp14:textId="77777777" wp14:noSpellErr="1">
      <w:pPr>
        <w:jc w:val="both"/>
        <w:rPr>
          <w:rFonts w:ascii="Book Antiqua" w:hAnsi="Book Antiqua"/>
          <w:sz w:val="24"/>
          <w:szCs w:val="24"/>
        </w:rPr>
      </w:pPr>
      <w:r w:rsidRPr="004F78F2" w:rsidR="005B1CF0">
        <w:rPr>
          <w:rFonts w:ascii="Book Antiqua" w:hAnsi="Book Antiqua"/>
          <w:sz w:val="24"/>
          <w:szCs w:val="24"/>
        </w:rPr>
        <w:t> - </w:t>
      </w:r>
      <w:r w:rsidRPr="004F78F2" w:rsidR="005B1CF0">
        <w:rPr>
          <w:rFonts w:ascii="Book Antiqua" w:hAnsi="Book Antiqua"/>
          <w:b w:val="1"/>
          <w:bCs w:val="1"/>
          <w:sz w:val="24"/>
          <w:szCs w:val="24"/>
        </w:rPr>
        <w:t>dott.ssa</w:t>
      </w:r>
      <w:r w:rsidRPr="004F78F2" w:rsidR="005B1CF0">
        <w:rPr>
          <w:rStyle w:val="normaltextrun"/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</w:t>
      </w:r>
      <w:r w:rsidRPr="2FEA9051" w:rsidR="00C251DB">
        <w:rPr>
          <w:rStyle w:val="normaltextrun"/>
          <w:rFonts w:ascii="Book Antiqua" w:hAnsi="Book Antiqua"/>
          <w:b w:val="1"/>
          <w:bCs w:val="1"/>
          <w:color w:val="000000"/>
          <w:sz w:val="24"/>
          <w:szCs w:val="24"/>
          <w:shd w:val="clear" w:color="auto" w:fill="FFFFFF"/>
        </w:rPr>
        <w:t>Elisa</w:t>
      </w:r>
      <w:r w:rsidRPr="2FEA9051" w:rsidR="00C251DB">
        <w:rPr>
          <w:rStyle w:val="normaltextrun"/>
          <w:rFonts w:ascii="Book Antiqua" w:hAnsi="Book Antiqua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2FEA9051" w:rsidR="005B1CF0">
        <w:rPr>
          <w:rStyle w:val="normaltextrun"/>
          <w:rFonts w:ascii="Book Antiqua" w:hAnsi="Book Antiqua"/>
          <w:b w:val="1"/>
          <w:bCs w:val="1"/>
          <w:color w:val="000000"/>
          <w:sz w:val="24"/>
          <w:szCs w:val="24"/>
          <w:shd w:val="clear" w:color="auto" w:fill="FFFFFF"/>
        </w:rPr>
        <w:t>Bertelli</w:t>
      </w:r>
      <w:r w:rsidRPr="004F78F2" w:rsidR="005B1CF0">
        <w:rPr>
          <w:rFonts w:ascii="Book Antiqua" w:hAnsi="Book Antiqua"/>
          <w:sz w:val="24"/>
          <w:szCs w:val="24"/>
        </w:rPr>
        <w:t>, dottore commercialista;</w:t>
      </w:r>
    </w:p>
    <w:p xmlns:wp14="http://schemas.microsoft.com/office/word/2010/wordml" w:rsidRPr="004F78F2" w:rsidR="002C601D" w:rsidP="00C251DB" w:rsidRDefault="005B1CF0" w14:paraId="2FFD0BB6" wp14:textId="77777777" wp14:noSpellErr="1">
      <w:pPr>
        <w:jc w:val="both"/>
        <w:rPr>
          <w:rFonts w:ascii="Book Antiqua" w:hAnsi="Book Antiqua"/>
          <w:sz w:val="24"/>
          <w:szCs w:val="24"/>
        </w:rPr>
      </w:pPr>
      <w:r w:rsidRPr="004F78F2" w:rsidR="005B1CF0">
        <w:rPr>
          <w:rFonts w:ascii="Book Antiqua" w:hAnsi="Book Antiqua"/>
          <w:sz w:val="24"/>
          <w:szCs w:val="24"/>
        </w:rPr>
        <w:t> - </w:t>
      </w:r>
      <w:r w:rsidRPr="004F78F2" w:rsidR="005B1CF0">
        <w:rPr>
          <w:rFonts w:ascii="Book Antiqua" w:hAnsi="Book Antiqua"/>
          <w:b w:val="1"/>
          <w:bCs w:val="1"/>
          <w:sz w:val="24"/>
          <w:szCs w:val="24"/>
        </w:rPr>
        <w:t>dott.</w:t>
      </w:r>
      <w:r w:rsidRPr="004F78F2" w:rsidR="005B1CF0">
        <w:rPr>
          <w:rStyle w:val="normaltextrun"/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</w:t>
      </w:r>
      <w:r w:rsidRPr="2FEA9051" w:rsidR="00C251DB">
        <w:rPr>
          <w:rStyle w:val="normaltextrun"/>
          <w:rFonts w:ascii="Book Antiqua" w:hAnsi="Book Antiqua"/>
          <w:b w:val="1"/>
          <w:bCs w:val="1"/>
          <w:color w:val="000000"/>
          <w:sz w:val="24"/>
          <w:szCs w:val="24"/>
          <w:shd w:val="clear" w:color="auto" w:fill="FFFFFF"/>
        </w:rPr>
        <w:t>Massimo</w:t>
      </w:r>
      <w:r w:rsidRPr="2FEA9051" w:rsidR="00C251DB">
        <w:rPr>
          <w:rStyle w:val="normaltextrun"/>
          <w:rFonts w:ascii="Book Antiqua" w:hAnsi="Book Antiqua"/>
          <w:b w:val="1"/>
          <w:bCs w:val="1"/>
          <w:color w:val="000000"/>
          <w:sz w:val="24"/>
          <w:szCs w:val="24"/>
          <w:shd w:val="clear" w:color="auto" w:fill="FFFFFF"/>
        </w:rPr>
        <w:t xml:space="preserve"> </w:t>
      </w:r>
      <w:r w:rsidRPr="2FEA9051" w:rsidR="005B1CF0">
        <w:rPr>
          <w:rStyle w:val="normaltextrun"/>
          <w:rFonts w:ascii="Book Antiqua" w:hAnsi="Book Antiqua"/>
          <w:b w:val="1"/>
          <w:bCs w:val="1"/>
          <w:color w:val="000000"/>
          <w:sz w:val="24"/>
          <w:szCs w:val="24"/>
          <w:shd w:val="clear" w:color="auto" w:fill="FFFFFF"/>
        </w:rPr>
        <w:t>Di Marco</w:t>
      </w:r>
      <w:r w:rsidRPr="004F78F2" w:rsidR="005B1CF0">
        <w:rPr>
          <w:rFonts w:ascii="Book Antiqua" w:hAnsi="Book Antiqua"/>
          <w:sz w:val="24"/>
          <w:szCs w:val="24"/>
        </w:rPr>
        <w:t>, dottore commercialista;</w:t>
      </w:r>
    </w:p>
    <w:p xmlns:wp14="http://schemas.microsoft.com/office/word/2010/wordml" w:rsidRPr="004F78F2" w:rsidR="00C251DB" w:rsidP="00C251DB" w:rsidRDefault="000C6F4D" w14:paraId="3627AAFD" wp14:textId="77777777">
      <w:pPr>
        <w:jc w:val="both"/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sz w:val="24"/>
          <w:szCs w:val="24"/>
        </w:rPr>
        <w:t>4</w:t>
      </w:r>
      <w:r w:rsidRPr="004F78F2" w:rsidR="00C251DB">
        <w:rPr>
          <w:rFonts w:ascii="Book Antiqua" w:hAnsi="Book Antiqua"/>
          <w:sz w:val="24"/>
          <w:szCs w:val="24"/>
        </w:rPr>
        <w:t xml:space="preserve"> componenti supplenti:</w:t>
      </w:r>
    </w:p>
    <w:tbl>
      <w:tblPr>
        <w:tblW w:w="0" w:type="dxa"/>
        <w:tblInd w:w="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4530"/>
      </w:tblGrid>
      <w:tr xmlns:wp14="http://schemas.microsoft.com/office/word/2010/wordml" w:rsidRPr="000C6F4D" w:rsidR="000C6F4D" w:rsidTr="000C6F4D" w14:paraId="48AB222D" wp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C6F4D" w:rsidR="000C6F4D" w:rsidP="000C6F4D" w:rsidRDefault="000C6F4D" w14:paraId="0279B621" wp14:textId="77777777">
            <w:pPr>
              <w:suppressAutoHyphens w:val="0"/>
              <w:autoSpaceDN/>
              <w:spacing w:after="0" w:line="240" w:lineRule="auto"/>
              <w:ind w:left="105"/>
              <w:textAlignment w:val="baseline"/>
              <w:rPr>
                <w:rFonts w:ascii="Book Antiqua" w:hAnsi="Book Antiqua" w:eastAsia="Times New Roman" w:cs="Segoe UI"/>
                <w:kern w:val="0"/>
                <w:sz w:val="24"/>
                <w:szCs w:val="24"/>
                <w:lang w:eastAsia="it-IT"/>
              </w:rPr>
            </w:pPr>
            <w:r w:rsidRPr="000C6F4D">
              <w:rPr>
                <w:rFonts w:ascii="Book Antiqua" w:hAnsi="Book Antiqua" w:eastAsia="Times New Roman"/>
                <w:color w:val="383838"/>
                <w:kern w:val="0"/>
                <w:sz w:val="24"/>
                <w:szCs w:val="24"/>
                <w:lang w:eastAsia="it-IT"/>
              </w:rPr>
              <w:t>Dott.ssa Barbara Saccà 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C6F4D" w:rsidR="000C6F4D" w:rsidP="000C6F4D" w:rsidRDefault="000C6F4D" w14:paraId="7D9A1AC6" wp14:textId="77777777">
            <w:pPr>
              <w:suppressAutoHyphens w:val="0"/>
              <w:autoSpaceDN/>
              <w:spacing w:after="0" w:line="240" w:lineRule="auto"/>
              <w:ind w:left="1215"/>
              <w:textAlignment w:val="baseline"/>
              <w:rPr>
                <w:rFonts w:ascii="Book Antiqua" w:hAnsi="Book Antiqua" w:eastAsia="Times New Roman" w:cs="Segoe UI"/>
                <w:kern w:val="0"/>
                <w:sz w:val="24"/>
                <w:szCs w:val="24"/>
                <w:lang w:eastAsia="it-IT"/>
              </w:rPr>
            </w:pPr>
            <w:r w:rsidRPr="000C6F4D">
              <w:rPr>
                <w:rFonts w:ascii="Book Antiqua" w:hAnsi="Book Antiqua" w:eastAsia="Times New Roman"/>
                <w:color w:val="383838"/>
                <w:kern w:val="0"/>
                <w:sz w:val="24"/>
                <w:szCs w:val="24"/>
                <w:lang w:eastAsia="it-IT"/>
              </w:rPr>
              <w:t>Componente supplente </w:t>
            </w:r>
          </w:p>
        </w:tc>
      </w:tr>
      <w:tr xmlns:wp14="http://schemas.microsoft.com/office/word/2010/wordml" w:rsidRPr="000C6F4D" w:rsidR="000C6F4D" w:rsidTr="000C6F4D" w14:paraId="7703CF8A" wp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C6F4D" w:rsidR="000C6F4D" w:rsidP="000C6F4D" w:rsidRDefault="000C6F4D" w14:paraId="719FBFC9" wp14:textId="77777777">
            <w:pPr>
              <w:suppressAutoHyphens w:val="0"/>
              <w:autoSpaceDN/>
              <w:spacing w:after="0" w:line="240" w:lineRule="auto"/>
              <w:ind w:left="120"/>
              <w:textAlignment w:val="baseline"/>
              <w:rPr>
                <w:rFonts w:ascii="Book Antiqua" w:hAnsi="Book Antiqua" w:eastAsia="Times New Roman" w:cs="Segoe UI"/>
                <w:kern w:val="0"/>
                <w:sz w:val="24"/>
                <w:szCs w:val="24"/>
                <w:lang w:eastAsia="it-IT"/>
              </w:rPr>
            </w:pPr>
            <w:r w:rsidRPr="000C6F4D">
              <w:rPr>
                <w:rFonts w:ascii="Book Antiqua" w:hAnsi="Book Antiqua" w:eastAsia="Times New Roman"/>
                <w:color w:val="383838"/>
                <w:kern w:val="0"/>
                <w:sz w:val="24"/>
                <w:szCs w:val="24"/>
                <w:lang w:eastAsia="it-IT"/>
              </w:rPr>
              <w:t>Dott.ssa Carmela Tedesco 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C6F4D" w:rsidR="000C6F4D" w:rsidP="000C6F4D" w:rsidRDefault="000C6F4D" w14:paraId="432CE310" wp14:textId="77777777">
            <w:pPr>
              <w:suppressAutoHyphens w:val="0"/>
              <w:autoSpaceDN/>
              <w:spacing w:after="0" w:line="240" w:lineRule="auto"/>
              <w:ind w:left="1215"/>
              <w:textAlignment w:val="baseline"/>
              <w:rPr>
                <w:rFonts w:ascii="Book Antiqua" w:hAnsi="Book Antiqua" w:eastAsia="Times New Roman" w:cs="Segoe UI"/>
                <w:kern w:val="0"/>
                <w:sz w:val="24"/>
                <w:szCs w:val="24"/>
                <w:lang w:eastAsia="it-IT"/>
              </w:rPr>
            </w:pPr>
            <w:r w:rsidRPr="000C6F4D">
              <w:rPr>
                <w:rFonts w:ascii="Book Antiqua" w:hAnsi="Book Antiqua" w:eastAsia="Times New Roman"/>
                <w:color w:val="383838"/>
                <w:kern w:val="0"/>
                <w:sz w:val="24"/>
                <w:szCs w:val="24"/>
                <w:lang w:eastAsia="it-IT"/>
              </w:rPr>
              <w:t>Componente supplente </w:t>
            </w:r>
          </w:p>
        </w:tc>
      </w:tr>
      <w:tr xmlns:wp14="http://schemas.microsoft.com/office/word/2010/wordml" w:rsidRPr="000C6F4D" w:rsidR="000C6F4D" w:rsidTr="000C6F4D" w14:paraId="5CC3BCA5" wp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C6F4D" w:rsidR="000C6F4D" w:rsidP="000C6F4D" w:rsidRDefault="000C6F4D" w14:paraId="1FAA7F7D" wp14:textId="77777777">
            <w:pPr>
              <w:suppressAutoHyphens w:val="0"/>
              <w:autoSpaceDN/>
              <w:spacing w:after="0" w:line="240" w:lineRule="auto"/>
              <w:ind w:left="120"/>
              <w:textAlignment w:val="baseline"/>
              <w:rPr>
                <w:rFonts w:ascii="Book Antiqua" w:hAnsi="Book Antiqua" w:eastAsia="Times New Roman" w:cs="Segoe UI"/>
                <w:kern w:val="0"/>
                <w:sz w:val="24"/>
                <w:szCs w:val="24"/>
                <w:lang w:eastAsia="it-IT"/>
              </w:rPr>
            </w:pPr>
            <w:r w:rsidRPr="000C6F4D">
              <w:rPr>
                <w:rFonts w:ascii="Book Antiqua" w:hAnsi="Book Antiqua" w:eastAsia="Times New Roman"/>
                <w:color w:val="383838"/>
                <w:kern w:val="0"/>
                <w:sz w:val="24"/>
                <w:szCs w:val="24"/>
                <w:lang w:eastAsia="it-IT"/>
              </w:rPr>
              <w:t>Dott.ssa Luisa Cava 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C6F4D" w:rsidR="000C6F4D" w:rsidP="000C6F4D" w:rsidRDefault="000C6F4D" w14:paraId="166BFF21" wp14:textId="77777777">
            <w:pPr>
              <w:suppressAutoHyphens w:val="0"/>
              <w:autoSpaceDN/>
              <w:spacing w:after="0" w:line="240" w:lineRule="auto"/>
              <w:ind w:left="1215"/>
              <w:textAlignment w:val="baseline"/>
              <w:rPr>
                <w:rFonts w:ascii="Book Antiqua" w:hAnsi="Book Antiqua" w:eastAsia="Times New Roman" w:cs="Segoe UI"/>
                <w:kern w:val="0"/>
                <w:sz w:val="24"/>
                <w:szCs w:val="24"/>
                <w:lang w:eastAsia="it-IT"/>
              </w:rPr>
            </w:pPr>
            <w:r w:rsidRPr="000C6F4D">
              <w:rPr>
                <w:rFonts w:ascii="Book Antiqua" w:hAnsi="Book Antiqua" w:eastAsia="Times New Roman"/>
                <w:color w:val="383838"/>
                <w:kern w:val="0"/>
                <w:sz w:val="24"/>
                <w:szCs w:val="24"/>
                <w:lang w:eastAsia="it-IT"/>
              </w:rPr>
              <w:t>Componente supplente </w:t>
            </w:r>
          </w:p>
        </w:tc>
      </w:tr>
      <w:tr xmlns:wp14="http://schemas.microsoft.com/office/word/2010/wordml" w:rsidRPr="000C6F4D" w:rsidR="000C6F4D" w:rsidTr="000C6F4D" w14:paraId="64159D7F" wp14:textId="77777777">
        <w:trPr>
          <w:trHeight w:val="300"/>
        </w:trPr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C6F4D" w:rsidR="000C6F4D" w:rsidP="000C6F4D" w:rsidRDefault="000C6F4D" w14:paraId="06BCBBA0" wp14:textId="77777777">
            <w:pPr>
              <w:suppressAutoHyphens w:val="0"/>
              <w:autoSpaceDN/>
              <w:spacing w:after="0" w:line="240" w:lineRule="auto"/>
              <w:ind w:left="120"/>
              <w:textAlignment w:val="baseline"/>
              <w:rPr>
                <w:rFonts w:ascii="Book Antiqua" w:hAnsi="Book Antiqua" w:eastAsia="Times New Roman" w:cs="Segoe UI"/>
                <w:kern w:val="0"/>
                <w:sz w:val="24"/>
                <w:szCs w:val="24"/>
                <w:lang w:eastAsia="it-IT"/>
              </w:rPr>
            </w:pPr>
            <w:r w:rsidRPr="000C6F4D">
              <w:rPr>
                <w:rFonts w:ascii="Book Antiqua" w:hAnsi="Book Antiqua" w:eastAsia="Times New Roman"/>
                <w:color w:val="383838"/>
                <w:kern w:val="0"/>
                <w:sz w:val="24"/>
                <w:szCs w:val="24"/>
                <w:lang w:eastAsia="it-IT"/>
              </w:rPr>
              <w:t>Prof. Marcello Mazzuca  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C6F4D" w:rsidR="000C6F4D" w:rsidP="000C6F4D" w:rsidRDefault="000C6F4D" w14:paraId="03477098" wp14:textId="77777777">
            <w:pPr>
              <w:suppressAutoHyphens w:val="0"/>
              <w:autoSpaceDN/>
              <w:spacing w:after="0" w:line="240" w:lineRule="auto"/>
              <w:ind w:left="1215"/>
              <w:textAlignment w:val="baseline"/>
              <w:rPr>
                <w:rFonts w:ascii="Book Antiqua" w:hAnsi="Book Antiqua" w:eastAsia="Times New Roman" w:cs="Segoe UI"/>
                <w:kern w:val="0"/>
                <w:sz w:val="24"/>
                <w:szCs w:val="24"/>
                <w:lang w:eastAsia="it-IT"/>
              </w:rPr>
            </w:pPr>
            <w:r w:rsidRPr="000C6F4D">
              <w:rPr>
                <w:rFonts w:ascii="Book Antiqua" w:hAnsi="Book Antiqua" w:eastAsia="Times New Roman"/>
                <w:color w:val="383838"/>
                <w:kern w:val="0"/>
                <w:sz w:val="24"/>
                <w:szCs w:val="24"/>
                <w:lang w:eastAsia="it-IT"/>
              </w:rPr>
              <w:t>Componente supplente </w:t>
            </w:r>
          </w:p>
        </w:tc>
      </w:tr>
    </w:tbl>
    <w:p xmlns:wp14="http://schemas.microsoft.com/office/word/2010/wordml" w:rsidRPr="004F78F2" w:rsidR="00C251DB" w:rsidRDefault="00C251DB" w14:paraId="672A6659" wp14:textId="77777777">
      <w:pPr>
        <w:rPr>
          <w:rFonts w:ascii="Book Antiqua" w:hAnsi="Book Antiqua"/>
          <w:sz w:val="24"/>
          <w:szCs w:val="24"/>
        </w:rPr>
      </w:pPr>
    </w:p>
    <w:p xmlns:wp14="http://schemas.microsoft.com/office/word/2010/wordml" w:rsidRPr="00C251DB" w:rsidR="002C601D" w:rsidP="00A62163" w:rsidRDefault="005B1CF0" w14:paraId="0709479D" wp14:textId="77777777">
      <w:pPr>
        <w:jc w:val="both"/>
        <w:rPr>
          <w:rFonts w:ascii="Book Antiqua" w:hAnsi="Book Antiqua"/>
          <w:sz w:val="24"/>
          <w:szCs w:val="24"/>
        </w:rPr>
      </w:pPr>
      <w:r w:rsidRPr="004F78F2">
        <w:rPr>
          <w:rFonts w:ascii="Book Antiqua" w:hAnsi="Book Antiqua"/>
          <w:sz w:val="24"/>
          <w:szCs w:val="24"/>
        </w:rPr>
        <w:t>I componenti, nominati dal Presidente per un periodo di quattro anni, rinnovabile una sola volta, sono individuati per la metà tra i Magistrati ordinari e per la restante metà tra i</w:t>
      </w:r>
      <w:r w:rsidRPr="00C251DB">
        <w:rPr>
          <w:rFonts w:ascii="Book Antiqua" w:hAnsi="Book Antiqua"/>
          <w:sz w:val="24"/>
          <w:szCs w:val="24"/>
        </w:rPr>
        <w:t xml:space="preserve"> </w:t>
      </w:r>
      <w:r w:rsidRPr="00C251DB">
        <w:rPr>
          <w:rFonts w:ascii="Book Antiqua" w:hAnsi="Book Antiqua"/>
          <w:sz w:val="24"/>
          <w:szCs w:val="24"/>
        </w:rPr>
        <w:t>professori universitari di ruolo in materie giuridiche, amministrative o economiche e tra coloro che siano iscritti da almeno dieci anni all'albo dei Dottori Commercialisti.</w:t>
      </w:r>
    </w:p>
    <w:p xmlns:wp14="http://schemas.microsoft.com/office/word/2010/wordml" w:rsidRPr="00C251DB" w:rsidR="002C601D" w:rsidP="00A62163" w:rsidRDefault="005B1CF0" w14:paraId="2F2765F5" wp14:textId="7777777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sz w:val="24"/>
          <w:szCs w:val="24"/>
        </w:rPr>
        <w:t>Non possono essere nominati componenti del Collegio:</w:t>
      </w:r>
    </w:p>
    <w:p xmlns:wp14="http://schemas.microsoft.com/office/word/2010/wordml" w:rsidRPr="00C251DB" w:rsidR="002C601D" w:rsidP="00A62163" w:rsidRDefault="005B1CF0" w14:paraId="09CCF031" wp14:textId="7777777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sz w:val="24"/>
          <w:szCs w:val="24"/>
        </w:rPr>
        <w:t> - Parlamentari nazionali ed europei;</w:t>
      </w:r>
    </w:p>
    <w:p xmlns:wp14="http://schemas.microsoft.com/office/word/2010/wordml" w:rsidRPr="00C251DB" w:rsidR="002C601D" w:rsidP="00A62163" w:rsidRDefault="005B1CF0" w14:paraId="3DFC3C36" wp14:textId="7777777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sz w:val="24"/>
          <w:szCs w:val="24"/>
        </w:rPr>
        <w:t> - Consiglieri regionali, provinciali e comunali e i componenti delle rispettive giunte;</w:t>
      </w:r>
    </w:p>
    <w:p xmlns:wp14="http://schemas.microsoft.com/office/word/2010/wordml" w:rsidRPr="00C251DB" w:rsidR="002C601D" w:rsidP="00A62163" w:rsidRDefault="005B1CF0" w14:paraId="5FE6DFF3" wp14:textId="7777777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sz w:val="24"/>
          <w:szCs w:val="24"/>
        </w:rPr>
        <w:t xml:space="preserve"> - coloro che siano stati candidati alle </w:t>
      </w:r>
      <w:proofErr w:type="gramStart"/>
      <w:r w:rsidRPr="00C251DB">
        <w:rPr>
          <w:rFonts w:ascii="Book Antiqua" w:hAnsi="Book Antiqua"/>
          <w:sz w:val="24"/>
          <w:szCs w:val="24"/>
        </w:rPr>
        <w:t>predette</w:t>
      </w:r>
      <w:proofErr w:type="gramEnd"/>
      <w:r w:rsidRPr="00C251DB">
        <w:rPr>
          <w:rFonts w:ascii="Book Antiqua" w:hAnsi="Book Antiqua"/>
          <w:sz w:val="24"/>
          <w:szCs w:val="24"/>
        </w:rPr>
        <w:t xml:space="preserve"> cariche nei cinque anni precedenti;</w:t>
      </w:r>
    </w:p>
    <w:p xmlns:wp14="http://schemas.microsoft.com/office/word/2010/wordml" w:rsidRPr="00C251DB" w:rsidR="002C601D" w:rsidP="00A62163" w:rsidRDefault="005B1CF0" w14:paraId="3DF29B83" wp14:textId="7777777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sz w:val="24"/>
          <w:szCs w:val="24"/>
        </w:rPr>
        <w:t> - coloro che ricoprono incarichi direttivi ed esecutivi nei partiti a qualsiasi livello o li abbiano ricoperti nei cinque anni precedenti.</w:t>
      </w:r>
    </w:p>
    <w:p xmlns:wp14="http://schemas.microsoft.com/office/word/2010/wordml" w:rsidR="000C6F4D" w:rsidP="00A62163" w:rsidRDefault="000C6F4D" w14:paraId="0A37501D" wp14:textId="77777777">
      <w:pPr>
        <w:jc w:val="both"/>
        <w:rPr>
          <w:rFonts w:ascii="Book Antiqua" w:hAnsi="Book Antiqua"/>
          <w:sz w:val="24"/>
          <w:szCs w:val="24"/>
        </w:rPr>
      </w:pPr>
    </w:p>
    <w:p xmlns:wp14="http://schemas.microsoft.com/office/word/2010/wordml" w:rsidRPr="00C251DB" w:rsidR="002C601D" w:rsidP="00A62163" w:rsidRDefault="005B1CF0" w14:paraId="60B80537" wp14:textId="77777777">
      <w:pPr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sz w:val="24"/>
          <w:szCs w:val="24"/>
        </w:rPr>
        <w:t>Per l'espletamento delle sue funzioni, il Collegio si avvale del personale in servizio presso la Cancelleria della Corte d'Appello.</w:t>
      </w:r>
    </w:p>
    <w:p xmlns:wp14="http://schemas.microsoft.com/office/word/2010/wordml" w:rsidRPr="00C251DB" w:rsidR="002C601D" w:rsidP="00A62163" w:rsidRDefault="005B1CF0" w14:paraId="58C2A898" wp14:textId="77777777">
      <w:pPr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sz w:val="24"/>
          <w:szCs w:val="24"/>
        </w:rPr>
        <w:t xml:space="preserve">Per gli accertamenti da svolgere ai sensi di legge, il Collegio può chiedere ai competenti uffici pubblici, ivi incluso quello del Garante per la Radiodiffusione e l'Editoria, tutte le notizie utili, </w:t>
      </w:r>
      <w:r w:rsidRPr="00C251DB" w:rsidR="00A431BB">
        <w:rPr>
          <w:rFonts w:ascii="Book Antiqua" w:hAnsi="Book Antiqua"/>
          <w:sz w:val="24"/>
          <w:szCs w:val="24"/>
        </w:rPr>
        <w:t>nonché</w:t>
      </w:r>
      <w:r w:rsidRPr="00C251DB">
        <w:rPr>
          <w:rFonts w:ascii="Book Antiqua" w:hAnsi="Book Antiqua"/>
          <w:sz w:val="24"/>
          <w:szCs w:val="24"/>
        </w:rPr>
        <w:t xml:space="preserve"> avvalersi dei Servizi di controllo e vigilanza dell'Amministrazione finanziaria dello Stato.</w:t>
      </w:r>
    </w:p>
    <w:p xmlns:wp14="http://schemas.microsoft.com/office/word/2010/wordml" w:rsidRPr="00C251DB" w:rsidR="002C601D" w:rsidP="00A62163" w:rsidRDefault="005B1CF0" w14:paraId="3F22CFE2" wp14:textId="77777777">
      <w:pPr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b/>
          <w:bCs/>
          <w:sz w:val="24"/>
          <w:szCs w:val="24"/>
        </w:rPr>
        <w:t>Orario al pubblico:</w:t>
      </w:r>
    </w:p>
    <w:p xmlns:wp14="http://schemas.microsoft.com/office/word/2010/wordml" w:rsidR="002C601D" w:rsidP="00A62163" w:rsidRDefault="005B1CF0" w14:paraId="0445462C" wp14:textId="77777777">
      <w:pPr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sz w:val="24"/>
          <w:szCs w:val="24"/>
        </w:rPr>
        <w:t xml:space="preserve"> - dal </w:t>
      </w:r>
      <w:proofErr w:type="gramStart"/>
      <w:r w:rsidRPr="00C251DB">
        <w:rPr>
          <w:rFonts w:ascii="Book Antiqua" w:hAnsi="Book Antiqua"/>
          <w:sz w:val="24"/>
          <w:szCs w:val="24"/>
        </w:rPr>
        <w:t>Lunedì</w:t>
      </w:r>
      <w:proofErr w:type="gramEnd"/>
      <w:r w:rsidRPr="00C251DB">
        <w:rPr>
          <w:rFonts w:ascii="Book Antiqua" w:hAnsi="Book Antiqua"/>
          <w:sz w:val="24"/>
          <w:szCs w:val="24"/>
        </w:rPr>
        <w:t xml:space="preserve"> al venerdì, dalle ore 9.00 alle ore 13.00;</w:t>
      </w:r>
    </w:p>
    <w:p xmlns:wp14="http://schemas.microsoft.com/office/word/2010/wordml" w:rsidRPr="00C251DB" w:rsidR="004F78F2" w:rsidP="00A62163" w:rsidRDefault="004F78F2" w14:paraId="5DAB6C7B" wp14:textId="77777777">
      <w:pPr>
        <w:jc w:val="both"/>
        <w:rPr>
          <w:rFonts w:ascii="Book Antiqua" w:hAnsi="Book Antiqua"/>
          <w:sz w:val="24"/>
          <w:szCs w:val="24"/>
        </w:rPr>
      </w:pPr>
    </w:p>
    <w:p xmlns:wp14="http://schemas.microsoft.com/office/word/2010/wordml" w:rsidRPr="00C251DB" w:rsidR="002C601D" w:rsidP="00A62163" w:rsidRDefault="005B1CF0" w14:paraId="27A2BDD1" wp14:textId="77777777">
      <w:pPr>
        <w:jc w:val="both"/>
        <w:rPr>
          <w:rFonts w:ascii="Book Antiqua" w:hAnsi="Book Antiqua"/>
          <w:sz w:val="24"/>
          <w:szCs w:val="24"/>
        </w:rPr>
      </w:pPr>
      <w:r w:rsidRPr="00C251DB">
        <w:rPr>
          <w:rFonts w:ascii="Book Antiqua" w:hAnsi="Book Antiqua"/>
          <w:sz w:val="24"/>
          <w:szCs w:val="24"/>
        </w:rPr>
        <w:t> </w:t>
      </w:r>
      <w:r w:rsidRPr="00C251DB">
        <w:rPr>
          <w:rFonts w:ascii="Book Antiqua" w:hAnsi="Book Antiqua"/>
          <w:b/>
          <w:bCs/>
          <w:sz w:val="24"/>
          <w:szCs w:val="24"/>
        </w:rPr>
        <w:t>Personale Amministrativo:</w:t>
      </w:r>
    </w:p>
    <w:p xmlns:wp14="http://schemas.microsoft.com/office/word/2010/wordml" w:rsidR="00A62163" w:rsidP="004F78F2" w:rsidRDefault="005B1CF0" w14:paraId="728634A7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right="165"/>
        <w:textAlignment w:val="baseline"/>
        <w:rPr>
          <w:rFonts w:ascii="Segoe UI" w:hAnsi="Segoe UI" w:cs="Segoe UI"/>
          <w:sz w:val="18"/>
          <w:szCs w:val="18"/>
        </w:rPr>
      </w:pPr>
      <w:r w:rsidRPr="00C251DB">
        <w:rPr>
          <w:rFonts w:ascii="Book Antiqua" w:hAnsi="Book Antiqua"/>
          <w:b/>
          <w:bCs/>
        </w:rPr>
        <w:t xml:space="preserve">Dott.ssa Maria Galluccio </w:t>
      </w:r>
      <w:r w:rsidR="00A62163">
        <w:rPr>
          <w:rStyle w:val="normaltextrun"/>
          <w:color w:val="383838"/>
          <w:sz w:val="23"/>
          <w:szCs w:val="23"/>
        </w:rPr>
        <w:t>con</w:t>
      </w:r>
      <w:r w:rsidR="00A62163">
        <w:rPr>
          <w:rStyle w:val="normaltextrun"/>
          <w:color w:val="383838"/>
          <w:sz w:val="23"/>
          <w:szCs w:val="23"/>
        </w:rPr>
        <w:t xml:space="preserve"> funzioni di responsabile della segreteria del Collegio </w:t>
      </w:r>
      <w:r w:rsidR="00A62163">
        <w:rPr>
          <w:rStyle w:val="eop"/>
        </w:rPr>
        <w:t> </w:t>
      </w:r>
    </w:p>
    <w:p xmlns:wp14="http://schemas.microsoft.com/office/word/2010/wordml" w:rsidRPr="00A62163" w:rsidR="002C601D" w:rsidP="004F78F2" w:rsidRDefault="005B1CF0" w14:paraId="08F1802A" wp14:textId="77777777">
      <w:pPr>
        <w:pStyle w:val="Paragrafoelenco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proofErr w:type="gramStart"/>
      <w:r w:rsidRPr="00A62163">
        <w:rPr>
          <w:rFonts w:ascii="Book Antiqua" w:hAnsi="Book Antiqua"/>
          <w:sz w:val="24"/>
          <w:szCs w:val="24"/>
        </w:rPr>
        <w:t>Email</w:t>
      </w:r>
      <w:proofErr w:type="gramEnd"/>
      <w:r w:rsidRPr="00A62163">
        <w:rPr>
          <w:rFonts w:ascii="Book Antiqua" w:hAnsi="Book Antiqua"/>
          <w:sz w:val="24"/>
          <w:szCs w:val="24"/>
        </w:rPr>
        <w:t>: </w:t>
      </w:r>
      <w:hyperlink w:history="1" r:id="rId11">
        <w:r w:rsidRPr="00A62163">
          <w:rPr>
            <w:rStyle w:val="Collegamentoipertestuale"/>
            <w:rFonts w:ascii="Book Antiqua" w:hAnsi="Book Antiqua"/>
            <w:sz w:val="24"/>
            <w:szCs w:val="24"/>
          </w:rPr>
          <w:t>maria.galluccio@giustizia.it</w:t>
        </w:r>
      </w:hyperlink>
      <w:r w:rsidRPr="00A62163">
        <w:rPr>
          <w:rFonts w:ascii="Book Antiqua" w:hAnsi="Book Antiqua"/>
          <w:sz w:val="24"/>
          <w:szCs w:val="24"/>
        </w:rPr>
        <w:t>;</w:t>
      </w:r>
    </w:p>
    <w:p xmlns:wp14="http://schemas.microsoft.com/office/word/2010/wordml" w:rsidRPr="00A62163" w:rsidR="00A62163" w:rsidP="004F78F2" w:rsidRDefault="00A62163" w14:paraId="6D760F3D" wp14:textId="7777777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A62163">
        <w:rPr>
          <w:rFonts w:ascii="Book Antiqua" w:hAnsi="Book Antiqua"/>
          <w:b/>
          <w:bCs/>
          <w:sz w:val="24"/>
          <w:szCs w:val="24"/>
        </w:rPr>
        <w:t xml:space="preserve">Dott.ssa Paola Notaro </w:t>
      </w:r>
      <w:proofErr w:type="gramStart"/>
      <w:r w:rsidRPr="00A62163">
        <w:rPr>
          <w:rFonts w:ascii="Book Antiqua" w:hAnsi="Book Antiqua"/>
          <w:sz w:val="24"/>
          <w:szCs w:val="24"/>
        </w:rPr>
        <w:t>Email</w:t>
      </w:r>
      <w:proofErr w:type="gramEnd"/>
      <w:r w:rsidRPr="00A62163">
        <w:rPr>
          <w:rFonts w:ascii="Book Antiqua" w:hAnsi="Book Antiqua"/>
          <w:sz w:val="24"/>
          <w:szCs w:val="24"/>
        </w:rPr>
        <w:t xml:space="preserve">: </w:t>
      </w:r>
      <w:hyperlink w:history="1" r:id="rId12">
        <w:r w:rsidRPr="00A62163">
          <w:rPr>
            <w:rStyle w:val="Collegamentoipertestuale"/>
            <w:rFonts w:ascii="Book Antiqua" w:hAnsi="Book Antiqua"/>
            <w:sz w:val="24"/>
            <w:szCs w:val="24"/>
          </w:rPr>
          <w:t>paola.notaro</w:t>
        </w:r>
        <w:r w:rsidRPr="00A62163">
          <w:rPr>
            <w:rStyle w:val="Collegamentoipertestuale"/>
            <w:rFonts w:ascii="Book Antiqua" w:hAnsi="Book Antiqua"/>
            <w:sz w:val="24"/>
            <w:szCs w:val="24"/>
          </w:rPr>
          <w:t>@giustizia.it</w:t>
        </w:r>
      </w:hyperlink>
    </w:p>
    <w:p xmlns:wp14="http://schemas.microsoft.com/office/word/2010/wordml" w:rsidRPr="00A62163" w:rsidR="002C601D" w:rsidP="004F78F2" w:rsidRDefault="005B1CF0" w14:paraId="093A37F8" wp14:textId="77777777" wp14:noSpellErr="1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491EB806" w:rsidR="005B1CF0">
        <w:rPr>
          <w:rFonts w:ascii="Book Antiqua" w:hAnsi="Book Antiqua"/>
          <w:b w:val="1"/>
          <w:bCs w:val="1"/>
          <w:sz w:val="24"/>
          <w:szCs w:val="24"/>
        </w:rPr>
        <w:t xml:space="preserve">Radiante Narda </w:t>
      </w:r>
      <w:r w:rsidRPr="491EB806" w:rsidR="005B1CF0">
        <w:rPr>
          <w:rFonts w:ascii="Book Antiqua" w:hAnsi="Book Antiqua"/>
          <w:sz w:val="24"/>
          <w:szCs w:val="24"/>
        </w:rPr>
        <w:t>Email</w:t>
      </w:r>
      <w:r w:rsidRPr="491EB806" w:rsidR="005B1CF0">
        <w:rPr>
          <w:rFonts w:ascii="Book Antiqua" w:hAnsi="Book Antiqua"/>
          <w:sz w:val="24"/>
          <w:szCs w:val="24"/>
        </w:rPr>
        <w:t xml:space="preserve">: </w:t>
      </w:r>
      <w:hyperlink r:id="R130f48734046412f">
        <w:r w:rsidRPr="491EB806" w:rsidR="00A431BB">
          <w:rPr>
            <w:rStyle w:val="Collegamentoipertestuale"/>
            <w:rFonts w:ascii="Book Antiqua" w:hAnsi="Book Antiqua"/>
            <w:sz w:val="24"/>
            <w:szCs w:val="24"/>
          </w:rPr>
          <w:t>radiante.narda@giustizia.it</w:t>
        </w:r>
      </w:hyperlink>
    </w:p>
    <w:p w:rsidR="491EB806" w:rsidP="491EB806" w:rsidRDefault="491EB806" w14:paraId="5B250DF9" w14:textId="7EC7599E">
      <w:pPr>
        <w:spacing w:after="0" w:line="240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491EB806" w:rsidP="491EB806" w:rsidRDefault="491EB806" w14:paraId="087FB7B3" w14:textId="0978AAFF">
      <w:pPr>
        <w:spacing w:after="0" w:line="240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3DDECE71" w:rsidP="491EB806" w:rsidRDefault="3DDECE71" w14:paraId="056621E3" w14:textId="6080A0AB">
      <w:pPr>
        <w:pStyle w:val="Paragrafoelenco"/>
        <w:numPr>
          <w:ilvl w:val="0"/>
          <w:numId w:val="4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tillium Web" w:hAnsi="Titillium Web" w:eastAsia="Titillium Web" w:cs="Titillium Web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it-IT"/>
        </w:rPr>
      </w:pPr>
      <w:r w:rsidRPr="491EB806" w:rsidR="3DDECE71">
        <w:rPr>
          <w:rFonts w:ascii="Titillium Web" w:hAnsi="Titillium Web" w:eastAsia="Titillium Web" w:cs="Titillium Web"/>
          <w:b w:val="1"/>
          <w:bCs w:val="1"/>
          <w:i w:val="0"/>
          <w:iCs w:val="0"/>
          <w:caps w:val="0"/>
          <w:smallCaps w:val="0"/>
          <w:noProof w:val="0"/>
          <w:color w:val="auto"/>
          <w:sz w:val="27"/>
          <w:szCs w:val="27"/>
          <w:lang w:val="it-IT"/>
        </w:rPr>
        <w:t>NORMATIVA DI RIFERIMENTO,</w:t>
      </w:r>
      <w:r w:rsidRPr="491EB806" w:rsidR="3DDECE71">
        <w:rPr>
          <w:rFonts w:ascii="Titillium Web" w:hAnsi="Titillium Web" w:eastAsia="Titillium Web" w:cs="Titillium Web"/>
          <w:b w:val="0"/>
          <w:bCs w:val="0"/>
          <w:i w:val="0"/>
          <w:iCs w:val="0"/>
          <w:caps w:val="0"/>
          <w:smallCaps w:val="0"/>
          <w:noProof w:val="0"/>
          <w:color w:val="auto"/>
          <w:sz w:val="27"/>
          <w:szCs w:val="27"/>
          <w:lang w:val="it-IT"/>
        </w:rPr>
        <w:t xml:space="preserve"> Legge 10 dicembre 1993 n. 515 - Disciplina delle campagne elettorali per l'elezione alla Camera dei deputati e al Senato della Repubblica. Legge 23 febbraio 1995, n. 43 - Nuove norme per la elezione dei Consigli delle regioni a statuto ordinario. Legge 5 luglio 1982, n. 441 - Disposizioni per la pubblicità della situazione patrimoniale di titolari di cariche elettive e di cariche direttive di alcuni enti. Legge 31 dicembre 1996 n.672 - Disposizioni in materia di documentazione delle spese elettorali. Legge 24 novembre 1981, n. 689 - Legge di depenalizzazione. Legge 6 luglio 2012, n. 96.</w:t>
      </w:r>
    </w:p>
    <w:p w:rsidR="491EB806" w:rsidP="491EB806" w:rsidRDefault="491EB806" w14:paraId="270F63BC" w14:textId="4E1410E0">
      <w:pPr>
        <w:spacing w:after="0" w:line="240" w:lineRule="auto"/>
        <w:ind w:left="720"/>
        <w:jc w:val="both"/>
        <w:rPr>
          <w:rFonts w:ascii="Book Antiqua" w:hAnsi="Book Antiqua"/>
          <w:sz w:val="24"/>
          <w:szCs w:val="24"/>
        </w:rPr>
      </w:pPr>
    </w:p>
    <w:p xmlns:wp14="http://schemas.microsoft.com/office/word/2010/wordml" w:rsidRPr="00C251DB" w:rsidR="00A431BB" w:rsidP="00A62163" w:rsidRDefault="00A431BB" w14:paraId="02EB378F" wp14:textId="77777777">
      <w:pPr>
        <w:jc w:val="both"/>
        <w:rPr>
          <w:rFonts w:ascii="Book Antiqua" w:hAnsi="Book Antiqua"/>
          <w:sz w:val="24"/>
          <w:szCs w:val="24"/>
        </w:rPr>
      </w:pPr>
    </w:p>
    <w:p xmlns:wp14="http://schemas.microsoft.com/office/word/2010/wordml" w:rsidRPr="00C251DB" w:rsidR="002C601D" w:rsidP="00A62163" w:rsidRDefault="002C601D" w14:paraId="6A05A809" wp14:textId="77777777">
      <w:pPr>
        <w:jc w:val="both"/>
        <w:rPr>
          <w:rFonts w:ascii="Book Antiqua" w:hAnsi="Book Antiqua"/>
          <w:sz w:val="24"/>
          <w:szCs w:val="24"/>
        </w:rPr>
      </w:pPr>
    </w:p>
    <w:sectPr w:rsidRPr="00C251DB" w:rsidR="002C601D">
      <w:pgSz w:w="11906" w:h="16838" w:orient="portrait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779FC" w:rsidRDefault="003779FC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779FC" w:rsidRDefault="003779FC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779FC" w:rsidRDefault="003779FC" w14:paraId="72A3D3EC" wp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xmlns:wp14="http://schemas.microsoft.com/office/word/2010/wordml" w:rsidR="003779FC" w:rsidRDefault="003779FC" w14:paraId="0D0B940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">
    <w:nsid w:val="3f6cbf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7743B3"/>
    <w:multiLevelType w:val="multilevel"/>
    <w:tmpl w:val="DDC2DC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4C176537"/>
    <w:multiLevelType w:val="hybridMultilevel"/>
    <w:tmpl w:val="8536E02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F102C6"/>
    <w:multiLevelType w:val="hybridMultilevel"/>
    <w:tmpl w:val="2F16A9B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1D"/>
    <w:rsid w:val="000C6F4D"/>
    <w:rsid w:val="00173545"/>
    <w:rsid w:val="00234BBB"/>
    <w:rsid w:val="00245823"/>
    <w:rsid w:val="002C601D"/>
    <w:rsid w:val="003326B4"/>
    <w:rsid w:val="003779FC"/>
    <w:rsid w:val="004F78F2"/>
    <w:rsid w:val="005B1CF0"/>
    <w:rsid w:val="0065765D"/>
    <w:rsid w:val="00870F79"/>
    <w:rsid w:val="009D286D"/>
    <w:rsid w:val="00A07FF2"/>
    <w:rsid w:val="00A410E2"/>
    <w:rsid w:val="00A431BB"/>
    <w:rsid w:val="00A62163"/>
    <w:rsid w:val="00BB27B9"/>
    <w:rsid w:val="00BE77AA"/>
    <w:rsid w:val="00C251DB"/>
    <w:rsid w:val="00CC3323"/>
    <w:rsid w:val="00CE4DA5"/>
    <w:rsid w:val="2FEA9051"/>
    <w:rsid w:val="3DDECE71"/>
    <w:rsid w:val="491EB806"/>
    <w:rsid w:val="72914D7B"/>
    <w:rsid w:val="7A27B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C7EE"/>
  <w15:docId w15:val="{B80FBD20-12CA-4583-AB9D-EC7ED11B8B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ptos" w:hAnsi="Aptos" w:eastAsia="Aptos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e" w:default="1">
    <w:name w:val="Normal"/>
    <w:qFormat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Titolo2Carattere" w:customStyle="1">
    <w:name w:val="Titolo 2 Carattere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Titolo3Carattere" w:customStyle="1">
    <w:name w:val="Titolo 3 Carattere"/>
    <w:rPr>
      <w:rFonts w:eastAsia="Times New Roman" w:cs="Times New Roman"/>
      <w:color w:val="0F4761"/>
      <w:sz w:val="28"/>
      <w:szCs w:val="28"/>
    </w:rPr>
  </w:style>
  <w:style w:type="character" w:styleId="Titolo4Carattere" w:customStyle="1">
    <w:name w:val="Titolo 4 Carattere"/>
    <w:rPr>
      <w:rFonts w:eastAsia="Times New Roman" w:cs="Times New Roman"/>
      <w:i/>
      <w:iCs/>
      <w:color w:val="0F4761"/>
    </w:rPr>
  </w:style>
  <w:style w:type="character" w:styleId="Titolo5Carattere" w:customStyle="1">
    <w:name w:val="Titolo 5 Carattere"/>
    <w:rPr>
      <w:rFonts w:eastAsia="Times New Roman" w:cs="Times New Roman"/>
      <w:color w:val="0F4761"/>
    </w:rPr>
  </w:style>
  <w:style w:type="character" w:styleId="Titolo6Carattere" w:customStyle="1">
    <w:name w:val="Titolo 6 Carattere"/>
    <w:rPr>
      <w:rFonts w:eastAsia="Times New Roman" w:cs="Times New Roman"/>
      <w:i/>
      <w:iCs/>
      <w:color w:val="595959"/>
    </w:rPr>
  </w:style>
  <w:style w:type="character" w:styleId="Titolo7Carattere" w:customStyle="1">
    <w:name w:val="Titolo 7 Carattere"/>
    <w:rPr>
      <w:rFonts w:eastAsia="Times New Roman" w:cs="Times New Roman"/>
      <w:color w:val="595959"/>
    </w:rPr>
  </w:style>
  <w:style w:type="character" w:styleId="Titolo8Carattere" w:customStyle="1">
    <w:name w:val="Titolo 8 Carattere"/>
    <w:rPr>
      <w:rFonts w:eastAsia="Times New Roman" w:cs="Times New Roman"/>
      <w:i/>
      <w:iCs/>
      <w:color w:val="272727"/>
    </w:rPr>
  </w:style>
  <w:style w:type="character" w:styleId="Titolo9Carattere" w:customStyle="1">
    <w:name w:val="Titolo 9 Carattere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hAnsi="Aptos Display" w:eastAsia="Times New Roman"/>
      <w:spacing w:val="-10"/>
      <w:sz w:val="56"/>
      <w:szCs w:val="56"/>
    </w:rPr>
  </w:style>
  <w:style w:type="character" w:styleId="TitoloCarattere" w:customStyle="1">
    <w:name w:val="Titolo Carattere"/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styleId="SottotitoloCarattere" w:customStyle="1">
    <w:name w:val="Sottotitolo Carattere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styleId="CitazioneCarattere" w:customStyle="1">
    <w:name w:val="Citazione Carattere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CitazioneintensaCarattere" w:customStyle="1">
    <w:name w:val="Citazione intensa Carattere"/>
    <w:rPr>
      <w:i/>
      <w:iCs/>
      <w:color w:val="0F4761"/>
    </w:rPr>
  </w:style>
  <w:style w:type="character" w:styleId="Riferimentointenso">
    <w:name w:val="Intense Reference"/>
    <w:rPr>
      <w:b/>
      <w:bCs/>
      <w:smallCaps/>
      <w:color w:val="0F4761"/>
      <w:spacing w:val="5"/>
    </w:rPr>
  </w:style>
  <w:style w:type="character" w:styleId="Collegamentoipertestuale">
    <w:name w:val="Hyperlink"/>
    <w:rPr>
      <w:color w:val="467886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styleId="normaltextrun" w:customStyle="1">
    <w:name w:val="normaltextrun"/>
    <w:basedOn w:val="Carpredefinitoparagrafo"/>
  </w:style>
  <w:style w:type="character" w:styleId="eop" w:customStyle="1">
    <w:name w:val="eop"/>
    <w:basedOn w:val="Carpredefinitoparagrafo"/>
  </w:style>
  <w:style w:type="paragraph" w:styleId="paragraph" w:customStyle="1">
    <w:name w:val="paragraph"/>
    <w:basedOn w:val="Normale"/>
    <w:rsid w:val="00A62163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 w:eastAsia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mailto:paola.notaro@giustizia.it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maria.galluccio@giustizia.it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mailto:prot.ca.catanzaro@giustiziacert.it" TargetMode="External" Id="rId10" /><Relationship Type="http://schemas.openxmlformats.org/officeDocument/2006/relationships/styles" Target="styles.xml" Id="rId4" /><Relationship Type="http://schemas.openxmlformats.org/officeDocument/2006/relationships/hyperlink" Target="mailto:collegiogaranzia.ca.catanzaro@giustizia.it" TargetMode="External" Id="rId9" /><Relationship Type="http://schemas.openxmlformats.org/officeDocument/2006/relationships/fontTable" Target="fontTable.xml" Id="rId14" /><Relationship Type="http://schemas.openxmlformats.org/officeDocument/2006/relationships/hyperlink" Target="mailto:radiante.narda@giustizia.it" TargetMode="External" Id="R130f4873404641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7F9B7E4424F40A7E6A2C9E9366B53" ma:contentTypeVersion="4" ma:contentTypeDescription="Creare un nuovo documento." ma:contentTypeScope="" ma:versionID="64e0f01e1476d7ea25323d03ff4459ed">
  <xsd:schema xmlns:xsd="http://www.w3.org/2001/XMLSchema" xmlns:xs="http://www.w3.org/2001/XMLSchema" xmlns:p="http://schemas.microsoft.com/office/2006/metadata/properties" xmlns:ns2="a4ec497a-6dec-4d83-9328-6da0e310450a" targetNamespace="http://schemas.microsoft.com/office/2006/metadata/properties" ma:root="true" ma:fieldsID="65d465ae31f95b9baf5db09be40b4020" ns2:_="">
    <xsd:import namespace="a4ec497a-6dec-4d83-9328-6da0e3104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c497a-6dec-4d83-9328-6da0e310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85AAA-0B6D-440B-B5E3-3C0154451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c497a-6dec-4d83-9328-6da0e3104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E1981E-B13D-4E1E-8937-F0AD7F2BC3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Ministero della Giustizia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Galluccio</dc:creator>
  <keywords/>
  <dc:description/>
  <lastModifiedBy>Maria Galluccio</lastModifiedBy>
  <revision>15</revision>
  <dcterms:created xsi:type="dcterms:W3CDTF">2025-03-26T11:29:00.0000000Z</dcterms:created>
  <dcterms:modified xsi:type="dcterms:W3CDTF">2025-04-02T06:27:26.0483899Z</dcterms:modified>
</coreProperties>
</file>